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08" w:rsidRPr="002E3F92" w:rsidRDefault="00CB4D76" w:rsidP="002E3F92">
      <w:pPr>
        <w:pStyle w:val="a3"/>
        <w:spacing w:before="65"/>
        <w:ind w:left="0"/>
      </w:pPr>
      <w:r>
        <w:rPr>
          <w:color w:val="231F20"/>
        </w:rPr>
        <w:t>Для разработки и изготовления испытательных стендов под нужды заказчика необходима информация об объекте испытаний (контрольные точки и проводные по</w:t>
      </w:r>
      <w:r w:rsidR="00E95B1E">
        <w:rPr>
          <w:color w:val="231F20"/>
        </w:rPr>
        <w:t xml:space="preserve">дключения), а также информация </w:t>
      </w:r>
      <w:r>
        <w:rPr>
          <w:color w:val="231F20"/>
        </w:rPr>
        <w:t xml:space="preserve">о </w:t>
      </w:r>
      <w:r w:rsidR="00E95B1E">
        <w:rPr>
          <w:color w:val="231F20"/>
        </w:rPr>
        <w:t>специальных</w:t>
      </w:r>
      <w:r>
        <w:rPr>
          <w:color w:val="231F20"/>
        </w:rPr>
        <w:t xml:space="preserve"> требования</w:t>
      </w:r>
      <w:r w:rsidR="00E95B1E">
        <w:rPr>
          <w:color w:val="231F20"/>
        </w:rPr>
        <w:t>х</w:t>
      </w:r>
      <w:r>
        <w:rPr>
          <w:color w:val="231F20"/>
        </w:rPr>
        <w:t>, предъя</w:t>
      </w:r>
      <w:r w:rsidR="00E95B1E">
        <w:rPr>
          <w:color w:val="231F20"/>
        </w:rPr>
        <w:t>вляемых</w:t>
      </w:r>
      <w:r w:rsidR="003F6241">
        <w:rPr>
          <w:color w:val="231F20"/>
        </w:rPr>
        <w:t xml:space="preserve"> к испытательным стендам</w:t>
      </w:r>
      <w:r>
        <w:rPr>
          <w:color w:val="231F20"/>
        </w:rPr>
        <w:t>.</w:t>
      </w:r>
    </w:p>
    <w:p w:rsidR="00F27908" w:rsidRPr="002E3F92" w:rsidRDefault="00F27908" w:rsidP="002E3F92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F27908" w:rsidRPr="002E3F92" w:rsidRDefault="003F6241" w:rsidP="002E3F92">
      <w:pPr>
        <w:pStyle w:val="a3"/>
        <w:ind w:left="0"/>
      </w:pPr>
      <w:r>
        <w:rPr>
          <w:color w:val="231F20"/>
        </w:rPr>
        <w:t>К</w:t>
      </w:r>
      <w:r w:rsidR="00CB4D76">
        <w:rPr>
          <w:color w:val="231F20"/>
        </w:rPr>
        <w:t>раткий обзор наиболее важных сведений:</w:t>
      </w:r>
    </w:p>
    <w:p w:rsidR="00F27908" w:rsidRPr="002E3F92" w:rsidRDefault="00F27908" w:rsidP="002E3F92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Типы испытательных стендов:</w:t>
      </w:r>
    </w:p>
    <w:p w:rsidR="00F27908" w:rsidRPr="002E3F92" w:rsidRDefault="00CB4D76" w:rsidP="002E3F92">
      <w:pPr>
        <w:pStyle w:val="a3"/>
        <w:spacing w:before="2"/>
        <w:ind w:left="0"/>
      </w:pPr>
      <w:r>
        <w:rPr>
          <w:color w:val="231F20"/>
        </w:rPr>
        <w:t>Ручной / вакуумный / пневматический / линейный / специализированный</w:t>
      </w:r>
      <w:r w:rsidR="00E95B1E">
        <w:rPr>
          <w:color w:val="231F20"/>
        </w:rPr>
        <w:t>.</w:t>
      </w:r>
    </w:p>
    <w:p w:rsidR="00F27908" w:rsidRPr="002E3F92" w:rsidRDefault="00F27908" w:rsidP="002E3F92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Испытательное напряжение:</w:t>
      </w:r>
    </w:p>
    <w:p w:rsidR="00F27908" w:rsidRPr="002E3F92" w:rsidRDefault="00CB4D76" w:rsidP="002E3F92">
      <w:pPr>
        <w:pStyle w:val="a3"/>
        <w:spacing w:before="2"/>
        <w:ind w:left="0"/>
      </w:pPr>
      <w:r>
        <w:rPr>
          <w:color w:val="231F20"/>
        </w:rPr>
        <w:t>До 24 В, перем.</w:t>
      </w:r>
      <w:r w:rsidR="00B8220F">
        <w:rPr>
          <w:color w:val="231F20"/>
        </w:rPr>
        <w:t xml:space="preserve"> </w:t>
      </w:r>
      <w:r w:rsidR="00E95B1E">
        <w:rPr>
          <w:color w:val="231F20"/>
        </w:rPr>
        <w:t>ток</w:t>
      </w:r>
      <w:r>
        <w:rPr>
          <w:color w:val="231F20"/>
        </w:rPr>
        <w:t xml:space="preserve"> и 60 В, пост.</w:t>
      </w:r>
      <w:r w:rsidR="00B8220F">
        <w:rPr>
          <w:color w:val="231F20"/>
        </w:rPr>
        <w:t xml:space="preserve"> </w:t>
      </w:r>
      <w:r>
        <w:rPr>
          <w:color w:val="231F20"/>
        </w:rPr>
        <w:t>ток (безопасное сверхнизкое напряжение) и выше (опасное напряжение).</w:t>
      </w:r>
    </w:p>
    <w:p w:rsidR="00F27908" w:rsidRPr="002E3F92" w:rsidRDefault="00F27908" w:rsidP="002E3F92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Интерфейс испытательной системы:</w:t>
      </w:r>
    </w:p>
    <w:p w:rsidR="00F27908" w:rsidRPr="002E3F92" w:rsidRDefault="00E95B1E" w:rsidP="002E3F92">
      <w:pPr>
        <w:pStyle w:val="a3"/>
        <w:spacing w:before="2"/>
        <w:ind w:left="0"/>
      </w:pPr>
      <w:r>
        <w:rPr>
          <w:color w:val="231F20"/>
        </w:rPr>
        <w:t>Да / Нет. Если Д</w:t>
      </w:r>
      <w:r w:rsidR="00CB4D76">
        <w:rPr>
          <w:color w:val="231F20"/>
        </w:rPr>
        <w:t xml:space="preserve">а, </w:t>
      </w:r>
      <w:r>
        <w:rPr>
          <w:color w:val="231F20"/>
        </w:rPr>
        <w:t xml:space="preserve">то </w:t>
      </w:r>
      <w:r w:rsidR="00CB4D76">
        <w:rPr>
          <w:color w:val="231F20"/>
        </w:rPr>
        <w:t>какая испытательная система и требуется ли специальная локализация интерфейса.</w:t>
      </w:r>
    </w:p>
    <w:p w:rsidR="00F27908" w:rsidRPr="002E3F92" w:rsidRDefault="00F27908" w:rsidP="002E3F92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Версия:</w:t>
      </w:r>
    </w:p>
    <w:p w:rsidR="00F27908" w:rsidRPr="002E3F92" w:rsidRDefault="00CB4D76" w:rsidP="00E95B1E">
      <w:pPr>
        <w:pStyle w:val="a3"/>
        <w:numPr>
          <w:ilvl w:val="0"/>
          <w:numId w:val="3"/>
        </w:numPr>
        <w:tabs>
          <w:tab w:val="left" w:pos="284"/>
        </w:tabs>
        <w:spacing w:before="2"/>
        <w:ind w:left="567" w:firstLine="0"/>
      </w:pPr>
      <w:r>
        <w:rPr>
          <w:color w:val="231F20"/>
        </w:rPr>
        <w:t>одноступенчатый или двухступенчатый испытательный стенд</w:t>
      </w:r>
      <w:r w:rsidR="00E95B1E">
        <w:rPr>
          <w:color w:val="231F20"/>
        </w:rPr>
        <w:t>;</w:t>
      </w:r>
    </w:p>
    <w:p w:rsidR="00F27908" w:rsidRPr="002E3F92" w:rsidRDefault="00CB4D76" w:rsidP="00E95B1E">
      <w:pPr>
        <w:pStyle w:val="a3"/>
        <w:numPr>
          <w:ilvl w:val="0"/>
          <w:numId w:val="3"/>
        </w:numPr>
        <w:tabs>
          <w:tab w:val="left" w:pos="284"/>
        </w:tabs>
        <w:ind w:left="567" w:firstLine="0"/>
      </w:pPr>
      <w:r>
        <w:rPr>
          <w:color w:val="231F20"/>
        </w:rPr>
        <w:t>одинарный или каскадный стенд</w:t>
      </w:r>
      <w:r w:rsidR="00E95B1E">
        <w:rPr>
          <w:color w:val="231F20"/>
        </w:rPr>
        <w:t>;</w:t>
      </w:r>
    </w:p>
    <w:p w:rsidR="00F27908" w:rsidRPr="002E3F92" w:rsidRDefault="00CB4D76" w:rsidP="00E95B1E">
      <w:pPr>
        <w:pStyle w:val="a3"/>
        <w:numPr>
          <w:ilvl w:val="0"/>
          <w:numId w:val="3"/>
        </w:numPr>
        <w:tabs>
          <w:tab w:val="left" w:pos="284"/>
        </w:tabs>
        <w:ind w:left="567" w:firstLine="0"/>
      </w:pPr>
      <w:r>
        <w:rPr>
          <w:color w:val="231F20"/>
        </w:rPr>
        <w:t>с контактами на одной стороне или на двух сторонах</w:t>
      </w:r>
      <w:r w:rsidR="00E95B1E">
        <w:rPr>
          <w:color w:val="231F20"/>
        </w:rPr>
        <w:t>;</w:t>
      </w:r>
    </w:p>
    <w:p w:rsidR="00F27908" w:rsidRPr="002E3F92" w:rsidRDefault="00CB4D76" w:rsidP="00E95B1E">
      <w:pPr>
        <w:pStyle w:val="a3"/>
        <w:numPr>
          <w:ilvl w:val="0"/>
          <w:numId w:val="3"/>
        </w:numPr>
        <w:tabs>
          <w:tab w:val="left" w:pos="284"/>
        </w:tabs>
        <w:ind w:left="567" w:firstLine="0"/>
      </w:pPr>
      <w:r>
        <w:rPr>
          <w:color w:val="231F20"/>
        </w:rPr>
        <w:t>односторонняя или панельная ПП, дополнительные области для индивидуальных испытаний</w:t>
      </w:r>
      <w:r w:rsidR="00E95B1E">
        <w:rPr>
          <w:color w:val="231F20"/>
        </w:rPr>
        <w:t>;</w:t>
      </w:r>
    </w:p>
    <w:p w:rsidR="00F27908" w:rsidRPr="002E3F92" w:rsidRDefault="00CB4D76" w:rsidP="00E95B1E">
      <w:pPr>
        <w:pStyle w:val="a3"/>
        <w:numPr>
          <w:ilvl w:val="0"/>
          <w:numId w:val="3"/>
        </w:numPr>
        <w:tabs>
          <w:tab w:val="left" w:pos="284"/>
        </w:tabs>
        <w:ind w:left="567" w:firstLine="0"/>
      </w:pPr>
      <w:r>
        <w:rPr>
          <w:color w:val="231F20"/>
        </w:rPr>
        <w:t>определение положения ПП в испытательном стенде (верх, низ, сторона оператора)</w:t>
      </w:r>
      <w:r w:rsidR="00E95B1E">
        <w:rPr>
          <w:color w:val="231F20"/>
        </w:rPr>
        <w:t>.</w:t>
      </w:r>
    </w:p>
    <w:p w:rsidR="00F27908" w:rsidRPr="002E3F92" w:rsidRDefault="00F27908" w:rsidP="002E3F92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Прочие требования:</w:t>
      </w:r>
    </w:p>
    <w:p w:rsidR="00F27908" w:rsidRPr="002E3F92" w:rsidRDefault="00CB4D76" w:rsidP="002E3F92">
      <w:pPr>
        <w:pStyle w:val="a3"/>
        <w:spacing w:before="4"/>
        <w:ind w:left="0"/>
      </w:pPr>
      <w:r>
        <w:rPr>
          <w:color w:val="231F20"/>
        </w:rPr>
        <w:t xml:space="preserve">Опишите дополнительные требования как можно </w:t>
      </w:r>
      <w:r w:rsidR="00E95B1E">
        <w:rPr>
          <w:color w:val="231F20"/>
        </w:rPr>
        <w:t>подробнее</w:t>
      </w:r>
      <w:r>
        <w:rPr>
          <w:color w:val="231F20"/>
        </w:rPr>
        <w:t xml:space="preserve">. Например, маркировочное устройство, завинчивающее устройство, клавишные и кнопочные элементы управления, контактирующая сторона, изменения в конструкции корпуса и задней панели, сборка дополнительной электроники согласно требованиям. </w:t>
      </w:r>
      <w:r w:rsidR="00E95B1E">
        <w:rPr>
          <w:color w:val="231F20"/>
        </w:rPr>
        <w:t>П</w:t>
      </w:r>
      <w:r>
        <w:rPr>
          <w:color w:val="231F20"/>
        </w:rPr>
        <w:t>риложите эскизы.</w:t>
      </w:r>
    </w:p>
    <w:p w:rsidR="00F27908" w:rsidRPr="002E3F92" w:rsidRDefault="00F27908" w:rsidP="002E3F92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Детали, поставляемые заказчиком / дополнительная электроника:</w:t>
      </w:r>
    </w:p>
    <w:p w:rsidR="00F27908" w:rsidRPr="002E3F92" w:rsidRDefault="00885BB0" w:rsidP="002E3F92">
      <w:pPr>
        <w:spacing w:before="5"/>
        <w:rPr>
          <w:rFonts w:ascii="Calibri" w:eastAsia="Calibri" w:hAnsi="Calibri" w:cs="Calibri"/>
          <w:sz w:val="17"/>
          <w:szCs w:val="17"/>
        </w:rPr>
      </w:pPr>
      <w:r w:rsidRPr="00885BB0">
        <w:rPr>
          <w:rFonts w:ascii="Calibri" w:eastAsia="Calibri" w:hAnsi="Calibri"/>
          <w:color w:val="231F20"/>
          <w:sz w:val="19"/>
          <w:szCs w:val="19"/>
        </w:rPr>
        <w:t>На заключительном этапе во время пусконаладочных работ нам потребуются окончательные варианты плат со смонтированными компонентами и варианты пустых плат,</w:t>
      </w:r>
      <w:r>
        <w:rPr>
          <w:rFonts w:ascii="Calibri" w:eastAsia="Calibri" w:hAnsi="Calibri"/>
          <w:color w:val="231F20"/>
          <w:sz w:val="19"/>
          <w:szCs w:val="19"/>
        </w:rPr>
        <w:t xml:space="preserve"> </w:t>
      </w:r>
      <w:r w:rsidRPr="00885BB0">
        <w:rPr>
          <w:rFonts w:ascii="Calibri" w:eastAsia="Calibri" w:hAnsi="Calibri"/>
          <w:color w:val="231F20"/>
          <w:sz w:val="19"/>
          <w:szCs w:val="19"/>
        </w:rPr>
        <w:t>чтобы предусмотреть прочие технические средства (например, дополнительную эле</w:t>
      </w:r>
      <w:bookmarkStart w:id="0" w:name="_GoBack"/>
      <w:bookmarkEnd w:id="0"/>
      <w:r w:rsidRPr="00885BB0">
        <w:rPr>
          <w:rFonts w:ascii="Calibri" w:eastAsia="Calibri" w:hAnsi="Calibri"/>
          <w:color w:val="231F20"/>
          <w:sz w:val="19"/>
          <w:szCs w:val="19"/>
        </w:rPr>
        <w:t>ктронику, сканер и т. п.) согласно требованиям.</w:t>
      </w:r>
      <w:r>
        <w:br/>
      </w: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Информация о ПП:</w:t>
      </w:r>
    </w:p>
    <w:p w:rsidR="00F27908" w:rsidRPr="002E3F92" w:rsidRDefault="00CB4D76" w:rsidP="00E95B1E">
      <w:pPr>
        <w:pStyle w:val="a3"/>
        <w:numPr>
          <w:ilvl w:val="0"/>
          <w:numId w:val="2"/>
        </w:numPr>
        <w:tabs>
          <w:tab w:val="left" w:pos="284"/>
        </w:tabs>
        <w:spacing w:before="2"/>
        <w:ind w:left="567" w:firstLine="0"/>
      </w:pPr>
      <w:r>
        <w:rPr>
          <w:color w:val="231F20"/>
        </w:rPr>
        <w:t>план размещения компонентов, в файлах .dxf‘ / ‚.pdf‘</w:t>
      </w:r>
      <w:r w:rsidR="00E95B1E">
        <w:rPr>
          <w:color w:val="231F20"/>
        </w:rPr>
        <w:t>;</w:t>
      </w:r>
    </w:p>
    <w:p w:rsidR="00F27908" w:rsidRPr="002E3F92" w:rsidRDefault="00CB4D76" w:rsidP="00E95B1E">
      <w:pPr>
        <w:pStyle w:val="a3"/>
        <w:numPr>
          <w:ilvl w:val="0"/>
          <w:numId w:val="2"/>
        </w:numPr>
        <w:tabs>
          <w:tab w:val="left" w:pos="284"/>
        </w:tabs>
        <w:ind w:left="567" w:firstLine="0"/>
      </w:pPr>
      <w:r>
        <w:rPr>
          <w:color w:val="231F20"/>
        </w:rPr>
        <w:t>предпочтительные 2D-форматы, в файлах .dxf‘ / ‚.dwg‘</w:t>
      </w:r>
      <w:r w:rsidR="00E95B1E">
        <w:rPr>
          <w:color w:val="231F20"/>
        </w:rPr>
        <w:t>;</w:t>
      </w:r>
    </w:p>
    <w:p w:rsidR="00F27908" w:rsidRPr="002E3F92" w:rsidRDefault="00CB4D76" w:rsidP="00E95B1E">
      <w:pPr>
        <w:pStyle w:val="a3"/>
        <w:numPr>
          <w:ilvl w:val="0"/>
          <w:numId w:val="2"/>
        </w:numPr>
        <w:tabs>
          <w:tab w:val="left" w:pos="284"/>
        </w:tabs>
        <w:ind w:left="567" w:firstLine="0"/>
      </w:pPr>
      <w:r>
        <w:rPr>
          <w:color w:val="231F20"/>
        </w:rPr>
        <w:t>предпочтительные 3D-форматы, в файлах .stp‘ / ‚.iges‘ / Solidworks 2012</w:t>
      </w:r>
    </w:p>
    <w:p w:rsidR="00F27908" w:rsidRPr="002E3F92" w:rsidRDefault="00CB4D76" w:rsidP="002E3F92">
      <w:pPr>
        <w:pStyle w:val="a3"/>
        <w:ind w:left="284"/>
      </w:pPr>
      <w:r>
        <w:rPr>
          <w:color w:val="231F20"/>
        </w:rPr>
        <w:t>(необходимы только в том случае, когда требуется проектирование конструкции стенда или в случае отсутствия образцов печатных плат)</w:t>
      </w:r>
      <w:r w:rsidR="00E95B1E">
        <w:rPr>
          <w:color w:val="231F20"/>
        </w:rPr>
        <w:t>.</w:t>
      </w:r>
    </w:p>
    <w:p w:rsidR="00F27908" w:rsidRPr="002E3F92" w:rsidRDefault="00F27908" w:rsidP="002E3F92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F27908" w:rsidRPr="002E3F92" w:rsidRDefault="00CB4D76" w:rsidP="002E3F92">
      <w:pPr>
        <w:pStyle w:val="11"/>
        <w:ind w:left="0"/>
        <w:rPr>
          <w:b w:val="0"/>
          <w:bCs w:val="0"/>
        </w:rPr>
      </w:pPr>
      <w:r>
        <w:rPr>
          <w:color w:val="231F20"/>
        </w:rPr>
        <w:t>Контрольные точки и проводные подключения:</w:t>
      </w:r>
    </w:p>
    <w:p w:rsidR="00F27908" w:rsidRPr="002E3F92" w:rsidRDefault="00CB4D76" w:rsidP="002E3F92">
      <w:pPr>
        <w:pStyle w:val="a3"/>
        <w:spacing w:before="4"/>
        <w:ind w:left="0"/>
      </w:pPr>
      <w:r>
        <w:rPr>
          <w:color w:val="231F20"/>
        </w:rPr>
        <w:t>Данные генерируются следующим образом: экспортируются из испытательной системы или из программног</w:t>
      </w:r>
      <w:r w:rsidR="00E95B1E">
        <w:rPr>
          <w:color w:val="231F20"/>
        </w:rPr>
        <w:t>о обеспечение для разработки ПП</w:t>
      </w:r>
      <w:r>
        <w:rPr>
          <w:color w:val="231F20"/>
        </w:rPr>
        <w:t xml:space="preserve"> либо из файла, создаваемого заказчиком.</w:t>
      </w:r>
    </w:p>
    <w:p w:rsidR="00F27908" w:rsidRPr="002E3F92" w:rsidRDefault="00F27908" w:rsidP="002E3F92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2E3F92">
      <w:pPr>
        <w:pStyle w:val="21"/>
        <w:numPr>
          <w:ilvl w:val="0"/>
          <w:numId w:val="1"/>
        </w:numPr>
        <w:tabs>
          <w:tab w:val="left" w:pos="567"/>
        </w:tabs>
        <w:spacing w:before="0"/>
        <w:ind w:left="0" w:firstLine="0"/>
        <w:rPr>
          <w:b w:val="0"/>
          <w:bCs w:val="0"/>
        </w:rPr>
      </w:pPr>
      <w:r>
        <w:rPr>
          <w:color w:val="231F20"/>
        </w:rPr>
        <w:t>Экспорт данных из испытательной системы</w:t>
      </w:r>
    </w:p>
    <w:p w:rsidR="00F27908" w:rsidRPr="002E3F92" w:rsidRDefault="00CB4D76" w:rsidP="00675304">
      <w:pPr>
        <w:pStyle w:val="a3"/>
        <w:spacing w:before="6"/>
        <w:ind w:left="567"/>
      </w:pPr>
      <w:r>
        <w:rPr>
          <w:color w:val="231F20"/>
        </w:rPr>
        <w:t>Данные в форматах следующего программного обеспечения могут считываться нашей АСУП/САПР:</w:t>
      </w:r>
    </w:p>
    <w:tbl>
      <w:tblPr>
        <w:tblStyle w:val="TableNormal"/>
        <w:tblW w:w="9433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40"/>
        <w:gridCol w:w="2424"/>
        <w:gridCol w:w="2330"/>
        <w:gridCol w:w="2039"/>
      </w:tblGrid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Accel (Tango Pro) PCAD 2000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Aperture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Atribute Bom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Autocad ADI</w:t>
            </w:r>
          </w:p>
        </w:tc>
      </w:tr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Barco DPF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Board Station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Cadence Allegro IPF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Cadence Allegro</w:t>
            </w:r>
          </w:p>
        </w:tc>
      </w:tr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CADStar / Visula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CALAY Prisma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Case Plot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Excellon Drill</w:t>
            </w:r>
          </w:p>
        </w:tc>
      </w:tr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FabMaster Device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FabMaster FATF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FabMaster Nail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Gerber</w:t>
            </w:r>
          </w:p>
        </w:tc>
      </w:tr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HP EGS ARC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HPGL/HPGL2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IGES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Mentor Neutral</w:t>
            </w:r>
          </w:p>
        </w:tc>
      </w:tr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OrCAD Layout Plus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Pads Power/Perform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PCAD (PDIF) Layout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Protel PCB</w:t>
            </w:r>
          </w:p>
        </w:tc>
      </w:tr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Sci Cards/Encore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Supermax DDE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Theda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Unidat (emPWR)</w:t>
            </w:r>
          </w:p>
        </w:tc>
      </w:tr>
      <w:tr w:rsidR="00F27908" w:rsidRPr="002E3F92" w:rsidTr="00675304">
        <w:trPr>
          <w:trHeight w:val="20"/>
        </w:trPr>
        <w:tc>
          <w:tcPr>
            <w:tcW w:w="26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VeriBest (EIF)</w:t>
            </w:r>
          </w:p>
        </w:tc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Zuken CR 3000/5000</w:t>
            </w:r>
          </w:p>
        </w:tc>
        <w:tc>
          <w:tcPr>
            <w:tcW w:w="23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Zuken CR 5000 BD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27908" w:rsidRPr="002E3F92" w:rsidRDefault="00CB4D76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ODB++</w:t>
            </w:r>
          </w:p>
        </w:tc>
      </w:tr>
    </w:tbl>
    <w:p w:rsidR="00F27908" w:rsidRPr="002E3F92" w:rsidRDefault="00F27908" w:rsidP="00675304">
      <w:pPr>
        <w:pageBreakBefore/>
        <w:spacing w:before="2"/>
        <w:rPr>
          <w:rFonts w:ascii="Calibri" w:eastAsia="Calibri" w:hAnsi="Calibri" w:cs="Calibri"/>
          <w:sz w:val="20"/>
          <w:szCs w:val="20"/>
        </w:rPr>
      </w:pPr>
    </w:p>
    <w:p w:rsidR="00F27908" w:rsidRPr="002E3F92" w:rsidRDefault="00CB4D76" w:rsidP="00675304">
      <w:pPr>
        <w:pStyle w:val="a3"/>
        <w:spacing w:before="69"/>
        <w:ind w:left="567"/>
      </w:pPr>
      <w:r>
        <w:rPr>
          <w:color w:val="231F20"/>
          <w:u w:val="single" w:color="231F20"/>
        </w:rPr>
        <w:t>Полезная информация о формате данных САПР Gerber: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>Мы часто получаем данные в формате Gerber, которые не подходят для анализа/проектирования испытательного стен</w:t>
      </w:r>
      <w:r w:rsidR="00E07633">
        <w:rPr>
          <w:color w:val="231F20"/>
        </w:rPr>
        <w:t>да, т.к. Gerber не относится к «</w:t>
      </w:r>
      <w:r>
        <w:rPr>
          <w:color w:val="231F20"/>
        </w:rPr>
        <w:t>интеллектуальным</w:t>
      </w:r>
      <w:r w:rsidR="00E07633">
        <w:rPr>
          <w:color w:val="231F20"/>
        </w:rPr>
        <w:t>»</w:t>
      </w:r>
      <w:r>
        <w:rPr>
          <w:color w:val="231F20"/>
        </w:rPr>
        <w:t xml:space="preserve"> форматам данных. Необходимая информация, например, как соотносятся сетка и компоненты, не может быть включена в формат Gerber.</w:t>
      </w:r>
    </w:p>
    <w:p w:rsidR="00F27908" w:rsidRPr="002E3F92" w:rsidRDefault="00F27908" w:rsidP="00675304">
      <w:pPr>
        <w:spacing w:before="9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>Чтобы использовать данные Gerber</w:t>
      </w:r>
      <w:r w:rsidR="00E07633">
        <w:rPr>
          <w:color w:val="231F20"/>
        </w:rPr>
        <w:t>,</w:t>
      </w:r>
      <w:r>
        <w:rPr>
          <w:color w:val="231F20"/>
        </w:rPr>
        <w:t xml:space="preserve"> необходима дополнительная информация:</w:t>
      </w:r>
    </w:p>
    <w:p w:rsidR="00F27908" w:rsidRPr="002E3F92" w:rsidRDefault="00E07633" w:rsidP="00675304">
      <w:pPr>
        <w:pStyle w:val="a3"/>
        <w:numPr>
          <w:ilvl w:val="1"/>
          <w:numId w:val="1"/>
        </w:numPr>
        <w:tabs>
          <w:tab w:val="left" w:pos="851"/>
        </w:tabs>
        <w:ind w:left="567" w:firstLine="0"/>
      </w:pPr>
      <w:r>
        <w:rPr>
          <w:color w:val="231F20"/>
        </w:rPr>
        <w:t>п</w:t>
      </w:r>
      <w:r w:rsidR="00CB4D76">
        <w:rPr>
          <w:color w:val="231F20"/>
        </w:rPr>
        <w:t>лан контрольных точек или один слой, который содержит исключительно те контрольные точки, которые необходимы</w:t>
      </w:r>
      <w:r>
        <w:rPr>
          <w:color w:val="231F20"/>
        </w:rPr>
        <w:t>;</w:t>
      </w:r>
    </w:p>
    <w:p w:rsidR="00F27908" w:rsidRPr="002E3F92" w:rsidRDefault="00E07633" w:rsidP="00675304">
      <w:pPr>
        <w:pStyle w:val="a3"/>
        <w:numPr>
          <w:ilvl w:val="1"/>
          <w:numId w:val="1"/>
        </w:numPr>
        <w:tabs>
          <w:tab w:val="left" w:pos="851"/>
        </w:tabs>
        <w:ind w:left="567" w:firstLine="0"/>
      </w:pPr>
      <w:r>
        <w:rPr>
          <w:color w:val="231F20"/>
        </w:rPr>
        <w:t>и</w:t>
      </w:r>
      <w:r w:rsidR="00CB4D76">
        <w:rPr>
          <w:color w:val="231F20"/>
        </w:rPr>
        <w:t>нформация о проводном подключении в виде Excel-таблицы (также возможно в файле ASCII)</w:t>
      </w:r>
      <w:r>
        <w:rPr>
          <w:color w:val="231F20"/>
        </w:rPr>
        <w:t>.</w:t>
      </w:r>
    </w:p>
    <w:p w:rsidR="00F27908" w:rsidRPr="002E3F92" w:rsidRDefault="00F27908" w:rsidP="00675304">
      <w:pPr>
        <w:spacing w:before="5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 xml:space="preserve">Раздел содержания в файле данных также очень полезен для подготовки данных в INGUN. Этот раздел должен описывать, что содержится в каждом файле и какими программами </w:t>
      </w:r>
      <w:r w:rsidR="00E07633">
        <w:rPr>
          <w:color w:val="231F20"/>
        </w:rPr>
        <w:t>этот файл</w:t>
      </w:r>
      <w:r>
        <w:rPr>
          <w:color w:val="231F20"/>
        </w:rPr>
        <w:t xml:space="preserve"> можно открыть.</w:t>
      </w:r>
    </w:p>
    <w:p w:rsidR="00F27908" w:rsidRPr="002E3F92" w:rsidRDefault="00F27908" w:rsidP="002E3F92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F27908" w:rsidRPr="002E3F92" w:rsidRDefault="00CB4D76" w:rsidP="00675304">
      <w:pPr>
        <w:pStyle w:val="21"/>
        <w:numPr>
          <w:ilvl w:val="0"/>
          <w:numId w:val="1"/>
        </w:numPr>
        <w:tabs>
          <w:tab w:val="left" w:pos="567"/>
        </w:tabs>
        <w:ind w:left="0" w:firstLine="0"/>
        <w:rPr>
          <w:b w:val="0"/>
          <w:bCs w:val="0"/>
        </w:rPr>
      </w:pPr>
      <w:r>
        <w:rPr>
          <w:color w:val="231F20"/>
        </w:rPr>
        <w:t>Файл контрольных точек и проводных подключений, создаваемый заказчиком</w:t>
      </w:r>
    </w:p>
    <w:p w:rsidR="00F27908" w:rsidRPr="002E3F92" w:rsidRDefault="00CB4D76" w:rsidP="00675304">
      <w:pPr>
        <w:pStyle w:val="a3"/>
        <w:spacing w:before="6"/>
        <w:ind w:left="567"/>
      </w:pPr>
      <w:r>
        <w:rPr>
          <w:color w:val="231F20"/>
        </w:rPr>
        <w:t>Практика показала, что для контрольных точек и проводных соединений 1:1 хорошо подходит формат Excel-таблицы со следующими полями данных:</w:t>
      </w:r>
    </w:p>
    <w:p w:rsidR="00F27908" w:rsidRPr="002E3F92" w:rsidRDefault="00CB4D76" w:rsidP="00675304">
      <w:pPr>
        <w:pStyle w:val="a3"/>
        <w:spacing w:before="145"/>
        <w:ind w:left="567"/>
      </w:pPr>
      <w:r>
        <w:rPr>
          <w:color w:val="231F20"/>
          <w:u w:val="single" w:color="231F20"/>
        </w:rPr>
        <w:t>Имя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 xml:space="preserve">Описание контрольной точки, состоящее из названия и номера контрольной точки заказчика, например, TP12, </w:t>
      </w:r>
      <w:r w:rsidR="007D5720">
        <w:rPr>
          <w:color w:val="231F20"/>
        </w:rPr>
        <w:t>вместе с описанием других точек:</w:t>
      </w:r>
      <w:r>
        <w:rPr>
          <w:color w:val="231F20"/>
        </w:rPr>
        <w:t xml:space="preserve"> установочный штифт для инструмента, кнопочный переключатель, испытательный наконечник.</w:t>
      </w:r>
    </w:p>
    <w:p w:rsidR="00F27908" w:rsidRPr="002E3F92" w:rsidRDefault="00F27908" w:rsidP="00675304">
      <w:pPr>
        <w:spacing w:before="9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  <w:u w:val="single" w:color="231F20"/>
        </w:rPr>
        <w:t>Положение по оси X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 xml:space="preserve">Дает соответствующую Х-координату контрольной точки с данным именем в </w:t>
      </w:r>
      <w:r>
        <w:rPr>
          <w:b/>
          <w:color w:val="231F20"/>
        </w:rPr>
        <w:t>мил</w:t>
      </w:r>
      <w:r>
        <w:rPr>
          <w:color w:val="231F20"/>
        </w:rPr>
        <w:t xml:space="preserve"> или </w:t>
      </w:r>
      <w:r>
        <w:rPr>
          <w:b/>
          <w:color w:val="231F20"/>
        </w:rPr>
        <w:t>мм</w:t>
      </w:r>
      <w:r>
        <w:rPr>
          <w:color w:val="231F20"/>
        </w:rPr>
        <w:t>. Положение нулевой точки на ПП должно быть визуально заметно.</w:t>
      </w:r>
    </w:p>
    <w:p w:rsidR="00F27908" w:rsidRPr="002E3F92" w:rsidRDefault="00F27908" w:rsidP="00675304">
      <w:pPr>
        <w:spacing w:before="9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  <w:u w:val="single" w:color="231F20"/>
        </w:rPr>
        <w:t>Положение по оси Y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>Дает соответствующую Y-координату ко</w:t>
      </w:r>
      <w:r w:rsidR="007D5720">
        <w:rPr>
          <w:color w:val="231F20"/>
        </w:rPr>
        <w:t>нтрольной точки с данным именем</w:t>
      </w:r>
      <w:r>
        <w:rPr>
          <w:color w:val="231F20"/>
        </w:rPr>
        <w:t xml:space="preserve"> в </w:t>
      </w:r>
      <w:r>
        <w:rPr>
          <w:b/>
          <w:color w:val="231F20"/>
        </w:rPr>
        <w:t>мил</w:t>
      </w:r>
      <w:r>
        <w:rPr>
          <w:color w:val="231F20"/>
        </w:rPr>
        <w:t xml:space="preserve"> или </w:t>
      </w:r>
      <w:r>
        <w:rPr>
          <w:b/>
          <w:color w:val="231F20"/>
        </w:rPr>
        <w:t>мм</w:t>
      </w:r>
      <w:r>
        <w:rPr>
          <w:color w:val="231F20"/>
        </w:rPr>
        <w:t>. Положение нулевой точки на ПП должно быть визуально заметно.</w:t>
      </w:r>
    </w:p>
    <w:p w:rsidR="00F27908" w:rsidRPr="002E3F92" w:rsidRDefault="00F27908" w:rsidP="00675304">
      <w:pPr>
        <w:spacing w:before="9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  <w:u w:val="single" w:color="231F20"/>
        </w:rPr>
        <w:t>Контактная сторона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 xml:space="preserve">Указывает, с какой стороны к контрольной точке подключаются контакты: </w:t>
      </w:r>
      <w:r>
        <w:rPr>
          <w:b/>
          <w:color w:val="231F20"/>
        </w:rPr>
        <w:t>сверху</w:t>
      </w:r>
      <w:r>
        <w:rPr>
          <w:color w:val="231F20"/>
        </w:rPr>
        <w:t xml:space="preserve"> или </w:t>
      </w:r>
      <w:r>
        <w:rPr>
          <w:b/>
          <w:color w:val="231F20"/>
        </w:rPr>
        <w:t>снизу</w:t>
      </w:r>
      <w:r>
        <w:rPr>
          <w:color w:val="231F20"/>
        </w:rPr>
        <w:t>.</w:t>
      </w:r>
    </w:p>
    <w:p w:rsidR="00F27908" w:rsidRPr="002E3F92" w:rsidRDefault="00F27908" w:rsidP="00675304">
      <w:pPr>
        <w:spacing w:before="8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  <w:u w:val="single" w:color="231F20"/>
        </w:rPr>
        <w:t>Исполнение наконечника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>Если требуется указать исполнение наконечника (например, 006), укажите здесь.</w:t>
      </w:r>
    </w:p>
    <w:p w:rsidR="00F27908" w:rsidRPr="002E3F92" w:rsidRDefault="00F27908" w:rsidP="00675304">
      <w:pPr>
        <w:spacing w:before="8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  <w:u w:val="single" w:color="231F20"/>
        </w:rPr>
        <w:t>Подключение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>Указания по проводным подключениям: где должно осуществляться подключение к контрольным точкам (например, интерфейсный контакт).</w:t>
      </w:r>
    </w:p>
    <w:p w:rsidR="00F27908" w:rsidRPr="002E3F92" w:rsidRDefault="00F27908" w:rsidP="00675304">
      <w:pPr>
        <w:spacing w:before="8"/>
        <w:ind w:left="567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675304">
      <w:pPr>
        <w:pStyle w:val="a3"/>
        <w:ind w:left="567"/>
      </w:pPr>
      <w:r>
        <w:rPr>
          <w:color w:val="231F20"/>
          <w:u w:val="single" w:color="231F20"/>
        </w:rPr>
        <w:t>Отметки:</w:t>
      </w:r>
    </w:p>
    <w:p w:rsidR="00F27908" w:rsidRPr="002E3F92" w:rsidRDefault="00CB4D76" w:rsidP="00675304">
      <w:pPr>
        <w:pStyle w:val="a3"/>
        <w:ind w:left="567"/>
      </w:pPr>
      <w:r>
        <w:rPr>
          <w:color w:val="231F20"/>
        </w:rPr>
        <w:t>Дополнительная информация о просверленных отверстиях (например, диаметр установочного штифта для инструмента) или проводных соединениях (цвет, диаметр провода, специальная длина провода и т.</w:t>
      </w:r>
      <w:r w:rsidR="007D5720">
        <w:rPr>
          <w:color w:val="231F20"/>
        </w:rPr>
        <w:t xml:space="preserve"> </w:t>
      </w:r>
      <w:r>
        <w:rPr>
          <w:color w:val="231F20"/>
        </w:rPr>
        <w:t>п.).</w:t>
      </w:r>
    </w:p>
    <w:p w:rsidR="00F27908" w:rsidRPr="002E3F92" w:rsidRDefault="00F27908" w:rsidP="00675304">
      <w:pPr>
        <w:spacing w:before="5"/>
        <w:ind w:left="567"/>
        <w:rPr>
          <w:rFonts w:ascii="Calibri" w:eastAsia="Calibri" w:hAnsi="Calibri" w:cs="Calibri"/>
          <w:sz w:val="12"/>
          <w:szCs w:val="12"/>
        </w:rPr>
      </w:pPr>
    </w:p>
    <w:p w:rsidR="00F27908" w:rsidRPr="002E3F92" w:rsidRDefault="00CB4D76" w:rsidP="00675304">
      <w:pPr>
        <w:pStyle w:val="21"/>
        <w:ind w:left="567" w:firstLine="0"/>
        <w:rPr>
          <w:b w:val="0"/>
          <w:bCs w:val="0"/>
        </w:rPr>
      </w:pPr>
      <w:r>
        <w:rPr>
          <w:color w:val="231F20"/>
        </w:rPr>
        <w:t>Пример</w:t>
      </w:r>
    </w:p>
    <w:tbl>
      <w:tblPr>
        <w:tblStyle w:val="TableNormal"/>
        <w:tblW w:w="1043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53"/>
        <w:gridCol w:w="723"/>
        <w:gridCol w:w="1418"/>
        <w:gridCol w:w="1276"/>
        <w:gridCol w:w="1134"/>
        <w:gridCol w:w="1275"/>
        <w:gridCol w:w="1418"/>
        <w:gridCol w:w="2136"/>
      </w:tblGrid>
      <w:tr w:rsidR="007D5720" w:rsidRPr="002E3F92" w:rsidTr="007D5720">
        <w:trPr>
          <w:trHeight w:val="20"/>
        </w:trPr>
        <w:tc>
          <w:tcPr>
            <w:tcW w:w="10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color w:val="231F20"/>
                <w:sz w:val="19"/>
              </w:rPr>
              <w:t>Имя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/ </w:t>
            </w:r>
            <w:r>
              <w:rPr>
                <w:rFonts w:ascii="Trebuchet MS"/>
                <w:b/>
                <w:color w:val="231F20"/>
                <w:sz w:val="19"/>
              </w:rPr>
              <w:t>Название</w:t>
            </w:r>
          </w:p>
        </w:tc>
        <w:tc>
          <w:tcPr>
            <w:tcW w:w="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Default="007D5720" w:rsidP="00675304">
            <w:pPr>
              <w:pStyle w:val="TableParagraph"/>
              <w:rPr>
                <w:rFonts w:ascii="Trebuchet MS"/>
                <w:b/>
                <w:color w:val="231F20"/>
                <w:sz w:val="19"/>
              </w:rPr>
            </w:pP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color w:val="231F20"/>
                <w:sz w:val="19"/>
              </w:rPr>
              <w:t>Положение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9"/>
              </w:rPr>
              <w:t>по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9"/>
              </w:rPr>
              <w:t>оси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X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color w:val="231F20"/>
                <w:sz w:val="19"/>
              </w:rPr>
              <w:t>Положение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9"/>
              </w:rPr>
              <w:t>по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9"/>
              </w:rPr>
              <w:t>оси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Y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color w:val="231F20"/>
                <w:sz w:val="19"/>
              </w:rPr>
              <w:t>Контактная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9"/>
              </w:rPr>
              <w:t>сторона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color w:val="231F20"/>
                <w:sz w:val="19"/>
              </w:rPr>
              <w:t>Исполнение</w:t>
            </w:r>
            <w:r>
              <w:rPr>
                <w:rFonts w:ascii="Trebuchet MS"/>
                <w:b/>
                <w:color w:val="231F20"/>
                <w:sz w:val="19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9"/>
              </w:rPr>
              <w:t>наконечника</w:t>
            </w: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color w:val="231F20"/>
                <w:sz w:val="19"/>
              </w:rPr>
              <w:t>Подключение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color w:val="231F20"/>
                <w:sz w:val="19"/>
              </w:rPr>
              <w:t>Отметки</w:t>
            </w:r>
          </w:p>
        </w:tc>
      </w:tr>
      <w:tr w:rsidR="007D5720" w:rsidRPr="002E3F92" w:rsidTr="007D5720">
        <w:trPr>
          <w:trHeight w:val="20"/>
        </w:trPr>
        <w:tc>
          <w:tcPr>
            <w:tcW w:w="10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TP01</w:t>
            </w:r>
          </w:p>
        </w:tc>
        <w:tc>
          <w:tcPr>
            <w:tcW w:w="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Default="007D5720" w:rsidP="00675304">
            <w:pPr>
              <w:pStyle w:val="TableParagraph"/>
              <w:rPr>
                <w:rFonts w:ascii="Calibri"/>
                <w:color w:val="231F20"/>
                <w:sz w:val="19"/>
              </w:rPr>
            </w:pP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136 781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112 035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снизу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/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IB1.14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Просверленное отверстие для GKS100-Tip006</w:t>
            </w:r>
          </w:p>
        </w:tc>
      </w:tr>
      <w:tr w:rsidR="007D5720" w:rsidRPr="002E3F92" w:rsidTr="007D5720">
        <w:trPr>
          <w:trHeight w:val="20"/>
        </w:trPr>
        <w:tc>
          <w:tcPr>
            <w:tcW w:w="10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TP02</w:t>
            </w:r>
          </w:p>
        </w:tc>
        <w:tc>
          <w:tcPr>
            <w:tcW w:w="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Default="007D5720" w:rsidP="00675304">
            <w:pPr>
              <w:pStyle w:val="TableParagraph"/>
              <w:rPr>
                <w:rFonts w:ascii="Calibri"/>
                <w:color w:val="231F20"/>
                <w:sz w:val="19"/>
              </w:rPr>
            </w:pP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57 500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229 900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снизу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/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IB4.22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Виток провода, длина 50 см</w:t>
            </w:r>
          </w:p>
        </w:tc>
      </w:tr>
      <w:tr w:rsidR="007D5720" w:rsidRPr="002E3F92" w:rsidTr="007D5720">
        <w:trPr>
          <w:trHeight w:val="20"/>
        </w:trPr>
        <w:tc>
          <w:tcPr>
            <w:tcW w:w="10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TP14</w:t>
            </w:r>
          </w:p>
        </w:tc>
        <w:tc>
          <w:tcPr>
            <w:tcW w:w="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Default="007D5720" w:rsidP="00675304">
            <w:pPr>
              <w:pStyle w:val="TableParagraph"/>
              <w:rPr>
                <w:rFonts w:ascii="Calibri"/>
                <w:color w:val="231F20"/>
                <w:sz w:val="19"/>
              </w:rPr>
            </w:pP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347 300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170 700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TIP217</w:t>
            </w: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IB1.35</w:t>
            </w:r>
          </w:p>
        </w:tc>
        <w:tc>
          <w:tcPr>
            <w:tcW w:w="2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5720" w:rsidRPr="002E3F92" w:rsidRDefault="007D5720" w:rsidP="00675304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Коаксиальный кабель</w:t>
            </w:r>
          </w:p>
        </w:tc>
      </w:tr>
    </w:tbl>
    <w:p w:rsidR="00F27908" w:rsidRPr="002E3F92" w:rsidRDefault="00F27908" w:rsidP="002E3F92">
      <w:pPr>
        <w:spacing w:before="2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F27908" w:rsidRPr="002E3F92" w:rsidRDefault="00CB4D76" w:rsidP="002E3F92">
      <w:pPr>
        <w:pStyle w:val="a3"/>
        <w:spacing w:before="69"/>
        <w:ind w:left="0"/>
      </w:pPr>
      <w:r>
        <w:rPr>
          <w:color w:val="231F20"/>
        </w:rPr>
        <w:t>Данные также могут обрабатываться в форматах .asc или .txt.</w:t>
      </w:r>
    </w:p>
    <w:p w:rsidR="00F27908" w:rsidRPr="002E3F92" w:rsidRDefault="00F27908" w:rsidP="002E3F92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F27908" w:rsidRPr="002E3F92" w:rsidRDefault="00CB4D76" w:rsidP="002E3F92">
      <w:pPr>
        <w:pStyle w:val="a3"/>
        <w:ind w:left="0"/>
      </w:pPr>
      <w:r>
        <w:rPr>
          <w:color w:val="231F20"/>
        </w:rPr>
        <w:t>В случае нестандартных проводных соединений необходима подробная электрическая схема.</w:t>
      </w:r>
    </w:p>
    <w:sectPr w:rsidR="00F27908" w:rsidRPr="002E3F92" w:rsidSect="003F6241">
      <w:headerReference w:type="default" r:id="rId7"/>
      <w:footerReference w:type="default" r:id="rId8"/>
      <w:pgSz w:w="11910" w:h="16840"/>
      <w:pgMar w:top="29" w:right="851" w:bottom="567" w:left="1134" w:header="7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2F" w:rsidRDefault="00CB5D2F" w:rsidP="00F27908">
      <w:r>
        <w:separator/>
      </w:r>
    </w:p>
  </w:endnote>
  <w:endnote w:type="continuationSeparator" w:id="0">
    <w:p w:rsidR="00CB5D2F" w:rsidRDefault="00CB5D2F" w:rsidP="00F2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071"/>
    </w:tblGrid>
    <w:tr w:rsidR="00675304" w:rsidTr="00675304">
      <w:tc>
        <w:tcPr>
          <w:tcW w:w="5070" w:type="dxa"/>
        </w:tcPr>
        <w:p w:rsidR="00675304" w:rsidRDefault="00675304" w:rsidP="00675304">
          <w:pPr>
            <w:rPr>
              <w:sz w:val="20"/>
              <w:szCs w:val="20"/>
            </w:rPr>
          </w:pPr>
        </w:p>
      </w:tc>
      <w:tc>
        <w:tcPr>
          <w:tcW w:w="5071" w:type="dxa"/>
        </w:tcPr>
        <w:p w:rsidR="00675304" w:rsidRPr="00675304" w:rsidRDefault="00675304" w:rsidP="00675304">
          <w:pPr>
            <w:pStyle w:val="a7"/>
            <w:jc w:val="right"/>
          </w:pPr>
          <w:r>
            <w:rPr>
              <w:sz w:val="20"/>
            </w:rPr>
            <w:t xml:space="preserve">Страница </w:t>
          </w:r>
          <w:sdt>
            <w:sdtPr>
              <w:id w:val="33741344"/>
            </w:sdtPr>
            <w:sdtEndPr/>
            <w:sdtContent>
              <w:r w:rsidR="00CB5D2F">
                <w:fldChar w:fldCharType="begin"/>
              </w:r>
              <w:r w:rsidR="00CB5D2F">
                <w:instrText xml:space="preserve"> PAGE   \* MERGEFORMAT </w:instrText>
              </w:r>
              <w:r w:rsidR="00CB5D2F">
                <w:fldChar w:fldCharType="separate"/>
              </w:r>
              <w:r w:rsidR="00885BB0">
                <w:rPr>
                  <w:noProof/>
                </w:rPr>
                <w:t>1</w:t>
              </w:r>
              <w:r w:rsidR="00CB5D2F">
                <w:rPr>
                  <w:noProof/>
                </w:rPr>
                <w:fldChar w:fldCharType="end"/>
              </w:r>
            </w:sdtContent>
          </w:sdt>
          <w:r>
            <w:rPr>
              <w:sz w:val="20"/>
            </w:rPr>
            <w:t>/2</w:t>
          </w:r>
        </w:p>
      </w:tc>
    </w:tr>
  </w:tbl>
  <w:p w:rsidR="00F27908" w:rsidRDefault="00F27908" w:rsidP="00675304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2F" w:rsidRDefault="00CB5D2F" w:rsidP="00F27908">
      <w:r>
        <w:separator/>
      </w:r>
    </w:p>
  </w:footnote>
  <w:footnote w:type="continuationSeparator" w:id="0">
    <w:p w:rsidR="00CB5D2F" w:rsidRDefault="00CB5D2F" w:rsidP="00F27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92" w:rsidRDefault="002E3F92" w:rsidP="002E3F92">
    <w:pPr>
      <w:jc w:val="right"/>
    </w:pPr>
  </w:p>
  <w:p w:rsidR="002E3F92" w:rsidRDefault="00885BB0" w:rsidP="002E3F92">
    <w:pPr>
      <w:jc w:val="right"/>
    </w:pPr>
    <w:r>
      <w:pict>
        <v:group id="_x0000_s2067" style="position:absolute;left:0;text-align:left;margin-left:-57.85pt;margin-top:3.75pt;width:595.3pt;height:56.7pt;z-index:-251656192" coordorigin=",1840" coordsize="11906,1134">
          <v:group id="_x0000_s2068" style="position:absolute;left:10;top:1850;width:11886;height:1114" coordorigin="10,1850" coordsize="11886,1114">
            <v:shape id="_x0000_s2069" style="position:absolute;left:10;top:1850;width:11886;height:1114" coordorigin="10,1850" coordsize="11886,1114" path="m10,2964r11886,l11896,1850,10,1850r,1114xe" fillcolor="#c7cbd0" stroked="f">
              <v:path arrowok="t"/>
            </v:shape>
          </v:group>
          <v:group id="_x0000_s2070" style="position:absolute;left:10;top:1850;width:11886;height:1114" coordorigin="10,1850" coordsize="11886,1114">
            <v:shape id="_x0000_s2071" style="position:absolute;left:10;top:1850;width:11886;height:1114" coordorigin="10,1850" coordsize="11886,1114" path="m11896,1850l10,1850r,1114l11896,2964r,-1114xe" filled="f" strokecolor="#c7cbd0" strokeweight="1pt">
              <v:path arrowok="t"/>
            </v:shape>
          </v:group>
        </v:group>
      </w:pict>
    </w: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1843"/>
      <w:gridCol w:w="1669"/>
    </w:tblGrid>
    <w:tr w:rsidR="002E3F92" w:rsidRPr="002E3F92" w:rsidTr="002E3F92">
      <w:tc>
        <w:tcPr>
          <w:tcW w:w="6629" w:type="dxa"/>
          <w:vAlign w:val="center"/>
        </w:tcPr>
        <w:p w:rsidR="002E3F92" w:rsidRPr="003F6241" w:rsidRDefault="003F6241" w:rsidP="002E3F92">
          <w:r>
            <w:rPr>
              <w:rFonts w:ascii="Trebuchet MS"/>
              <w:b/>
              <w:color w:val="231F20"/>
              <w:sz w:val="29"/>
            </w:rPr>
            <w:t>Опросный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лист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для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подбора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систем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под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ключ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адаптерного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типа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«ложе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</w:rPr>
            <w:t>гвоздей»</w:t>
          </w:r>
          <w:r>
            <w:rPr>
              <w:rFonts w:ascii="Trebuchet MS"/>
              <w:b/>
              <w:color w:val="231F20"/>
              <w:sz w:val="29"/>
            </w:rPr>
            <w:t xml:space="preserve"> </w:t>
          </w:r>
          <w:r>
            <w:rPr>
              <w:rFonts w:ascii="Trebuchet MS"/>
              <w:b/>
              <w:color w:val="231F20"/>
              <w:sz w:val="29"/>
              <w:lang w:val="en-US"/>
            </w:rPr>
            <w:t>Ingun</w:t>
          </w:r>
        </w:p>
      </w:tc>
      <w:tc>
        <w:tcPr>
          <w:tcW w:w="1843" w:type="dxa"/>
        </w:tcPr>
        <w:p w:rsidR="002E3F92" w:rsidRPr="002E3F92" w:rsidRDefault="002E3F92" w:rsidP="002E3F92">
          <w:pPr>
            <w:spacing w:before="40"/>
            <w:rPr>
              <w:rFonts w:ascii="Calibri" w:eastAsia="Calibri" w:hAnsi="Calibri" w:cs="Calibri"/>
              <w:sz w:val="13"/>
              <w:szCs w:val="13"/>
            </w:rPr>
          </w:pPr>
        </w:p>
      </w:tc>
      <w:tc>
        <w:tcPr>
          <w:tcW w:w="1669" w:type="dxa"/>
        </w:tcPr>
        <w:p w:rsidR="002E3F92" w:rsidRPr="002E3F92" w:rsidRDefault="002E3F92" w:rsidP="002E3F92">
          <w:pPr>
            <w:spacing w:before="40"/>
            <w:rPr>
              <w:rFonts w:ascii="Calibri" w:eastAsia="Calibri" w:hAnsi="Calibri" w:cs="Calibri"/>
              <w:sz w:val="13"/>
              <w:szCs w:val="13"/>
            </w:rPr>
          </w:pPr>
        </w:p>
      </w:tc>
    </w:tr>
  </w:tbl>
  <w:p w:rsidR="002E3F92" w:rsidRDefault="002E3F92" w:rsidP="002E3F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6BD4"/>
    <w:multiLevelType w:val="hybridMultilevel"/>
    <w:tmpl w:val="0A443FA2"/>
    <w:lvl w:ilvl="0" w:tplc="B90473BA">
      <w:start w:val="1"/>
      <w:numFmt w:val="decimal"/>
      <w:lvlText w:val="%1."/>
      <w:lvlJc w:val="left"/>
      <w:pPr>
        <w:ind w:left="1607" w:hanging="360"/>
        <w:jc w:val="left"/>
      </w:pPr>
      <w:rPr>
        <w:rFonts w:ascii="Trebuchet MS" w:eastAsia="Trebuchet MS" w:hAnsi="Trebuchet MS" w:hint="default"/>
        <w:b/>
        <w:bCs/>
        <w:color w:val="231F20"/>
        <w:w w:val="100"/>
        <w:sz w:val="19"/>
        <w:szCs w:val="19"/>
      </w:rPr>
    </w:lvl>
    <w:lvl w:ilvl="1" w:tplc="60924EF2">
      <w:start w:val="1"/>
      <w:numFmt w:val="bullet"/>
      <w:lvlText w:val="•"/>
      <w:lvlJc w:val="left"/>
      <w:pPr>
        <w:ind w:left="1961" w:hanging="360"/>
      </w:pPr>
      <w:rPr>
        <w:rFonts w:ascii="Calibri" w:eastAsia="Calibri" w:hAnsi="Calibri" w:hint="default"/>
        <w:color w:val="231F20"/>
        <w:sz w:val="19"/>
        <w:szCs w:val="19"/>
      </w:rPr>
    </w:lvl>
    <w:lvl w:ilvl="2" w:tplc="EDCA0FBE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3" w:tplc="3AD205C2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277AE7C4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5" w:tplc="ECD412B2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6" w:tplc="B01223F8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7" w:tplc="6180EFCE">
      <w:start w:val="1"/>
      <w:numFmt w:val="bullet"/>
      <w:lvlText w:val="•"/>
      <w:lvlJc w:val="left"/>
      <w:pPr>
        <w:ind w:left="8590" w:hanging="360"/>
      </w:pPr>
      <w:rPr>
        <w:rFonts w:hint="default"/>
      </w:rPr>
    </w:lvl>
    <w:lvl w:ilvl="8" w:tplc="41188076">
      <w:start w:val="1"/>
      <w:numFmt w:val="bullet"/>
      <w:lvlText w:val="•"/>
      <w:lvlJc w:val="left"/>
      <w:pPr>
        <w:ind w:left="9694" w:hanging="360"/>
      </w:pPr>
      <w:rPr>
        <w:rFonts w:hint="default"/>
      </w:rPr>
    </w:lvl>
  </w:abstractNum>
  <w:abstractNum w:abstractNumId="1" w15:restartNumberingAfterBreak="0">
    <w:nsid w:val="4F652CF4"/>
    <w:multiLevelType w:val="hybridMultilevel"/>
    <w:tmpl w:val="8D9ACD90"/>
    <w:lvl w:ilvl="0" w:tplc="8EF61292">
      <w:start w:val="1"/>
      <w:numFmt w:val="bullet"/>
      <w:lvlText w:val="-"/>
      <w:lvlJc w:val="left"/>
      <w:pPr>
        <w:ind w:left="1374" w:hanging="127"/>
      </w:pPr>
      <w:rPr>
        <w:rFonts w:ascii="Calibri" w:eastAsia="Calibri" w:hAnsi="Calibri" w:hint="default"/>
        <w:color w:val="231F20"/>
        <w:w w:val="127"/>
        <w:sz w:val="19"/>
        <w:szCs w:val="19"/>
      </w:rPr>
    </w:lvl>
    <w:lvl w:ilvl="1" w:tplc="C7664B96">
      <w:start w:val="1"/>
      <w:numFmt w:val="bullet"/>
      <w:lvlText w:val="•"/>
      <w:lvlJc w:val="left"/>
      <w:pPr>
        <w:ind w:left="2427" w:hanging="127"/>
      </w:pPr>
      <w:rPr>
        <w:rFonts w:hint="default"/>
      </w:rPr>
    </w:lvl>
    <w:lvl w:ilvl="2" w:tplc="32E28D94">
      <w:start w:val="1"/>
      <w:numFmt w:val="bullet"/>
      <w:lvlText w:val="•"/>
      <w:lvlJc w:val="left"/>
      <w:pPr>
        <w:ind w:left="3480" w:hanging="127"/>
      </w:pPr>
      <w:rPr>
        <w:rFonts w:hint="default"/>
      </w:rPr>
    </w:lvl>
    <w:lvl w:ilvl="3" w:tplc="E618B172">
      <w:start w:val="1"/>
      <w:numFmt w:val="bullet"/>
      <w:lvlText w:val="•"/>
      <w:lvlJc w:val="left"/>
      <w:pPr>
        <w:ind w:left="4533" w:hanging="127"/>
      </w:pPr>
      <w:rPr>
        <w:rFonts w:hint="default"/>
      </w:rPr>
    </w:lvl>
    <w:lvl w:ilvl="4" w:tplc="D8303B8E">
      <w:start w:val="1"/>
      <w:numFmt w:val="bullet"/>
      <w:lvlText w:val="•"/>
      <w:lvlJc w:val="left"/>
      <w:pPr>
        <w:ind w:left="5586" w:hanging="127"/>
      </w:pPr>
      <w:rPr>
        <w:rFonts w:hint="default"/>
      </w:rPr>
    </w:lvl>
    <w:lvl w:ilvl="5" w:tplc="474A5F22">
      <w:start w:val="1"/>
      <w:numFmt w:val="bullet"/>
      <w:lvlText w:val="•"/>
      <w:lvlJc w:val="left"/>
      <w:pPr>
        <w:ind w:left="6639" w:hanging="127"/>
      </w:pPr>
      <w:rPr>
        <w:rFonts w:hint="default"/>
      </w:rPr>
    </w:lvl>
    <w:lvl w:ilvl="6" w:tplc="02E8D9AA">
      <w:start w:val="1"/>
      <w:numFmt w:val="bullet"/>
      <w:lvlText w:val="•"/>
      <w:lvlJc w:val="left"/>
      <w:pPr>
        <w:ind w:left="7692" w:hanging="127"/>
      </w:pPr>
      <w:rPr>
        <w:rFonts w:hint="default"/>
      </w:rPr>
    </w:lvl>
    <w:lvl w:ilvl="7" w:tplc="CF903F36">
      <w:start w:val="1"/>
      <w:numFmt w:val="bullet"/>
      <w:lvlText w:val="•"/>
      <w:lvlJc w:val="left"/>
      <w:pPr>
        <w:ind w:left="8745" w:hanging="127"/>
      </w:pPr>
      <w:rPr>
        <w:rFonts w:hint="default"/>
      </w:rPr>
    </w:lvl>
    <w:lvl w:ilvl="8" w:tplc="674075FE">
      <w:start w:val="1"/>
      <w:numFmt w:val="bullet"/>
      <w:lvlText w:val="•"/>
      <w:lvlJc w:val="left"/>
      <w:pPr>
        <w:ind w:left="9798" w:hanging="127"/>
      </w:pPr>
      <w:rPr>
        <w:rFonts w:hint="default"/>
      </w:rPr>
    </w:lvl>
  </w:abstractNum>
  <w:abstractNum w:abstractNumId="2" w15:restartNumberingAfterBreak="0">
    <w:nsid w:val="5C4D3D34"/>
    <w:multiLevelType w:val="hybridMultilevel"/>
    <w:tmpl w:val="685055CC"/>
    <w:lvl w:ilvl="0" w:tplc="ED9AED54">
      <w:start w:val="1"/>
      <w:numFmt w:val="bullet"/>
      <w:lvlText w:val="-"/>
      <w:lvlJc w:val="left"/>
      <w:pPr>
        <w:ind w:left="1373" w:hanging="127"/>
      </w:pPr>
      <w:rPr>
        <w:rFonts w:ascii="Calibri" w:eastAsia="Calibri" w:hAnsi="Calibri" w:hint="default"/>
        <w:color w:val="231F20"/>
        <w:w w:val="127"/>
        <w:sz w:val="19"/>
        <w:szCs w:val="19"/>
      </w:rPr>
    </w:lvl>
    <w:lvl w:ilvl="1" w:tplc="6CF21236">
      <w:start w:val="1"/>
      <w:numFmt w:val="bullet"/>
      <w:lvlText w:val="•"/>
      <w:lvlJc w:val="left"/>
      <w:pPr>
        <w:ind w:left="2427" w:hanging="127"/>
      </w:pPr>
      <w:rPr>
        <w:rFonts w:hint="default"/>
      </w:rPr>
    </w:lvl>
    <w:lvl w:ilvl="2" w:tplc="DF405480">
      <w:start w:val="1"/>
      <w:numFmt w:val="bullet"/>
      <w:lvlText w:val="•"/>
      <w:lvlJc w:val="left"/>
      <w:pPr>
        <w:ind w:left="3480" w:hanging="127"/>
      </w:pPr>
      <w:rPr>
        <w:rFonts w:hint="default"/>
      </w:rPr>
    </w:lvl>
    <w:lvl w:ilvl="3" w:tplc="4140B004">
      <w:start w:val="1"/>
      <w:numFmt w:val="bullet"/>
      <w:lvlText w:val="•"/>
      <w:lvlJc w:val="left"/>
      <w:pPr>
        <w:ind w:left="4533" w:hanging="127"/>
      </w:pPr>
      <w:rPr>
        <w:rFonts w:hint="default"/>
      </w:rPr>
    </w:lvl>
    <w:lvl w:ilvl="4" w:tplc="19D683B6">
      <w:start w:val="1"/>
      <w:numFmt w:val="bullet"/>
      <w:lvlText w:val="•"/>
      <w:lvlJc w:val="left"/>
      <w:pPr>
        <w:ind w:left="5586" w:hanging="127"/>
      </w:pPr>
      <w:rPr>
        <w:rFonts w:hint="default"/>
      </w:rPr>
    </w:lvl>
    <w:lvl w:ilvl="5" w:tplc="573CFF4E">
      <w:start w:val="1"/>
      <w:numFmt w:val="bullet"/>
      <w:lvlText w:val="•"/>
      <w:lvlJc w:val="left"/>
      <w:pPr>
        <w:ind w:left="6639" w:hanging="127"/>
      </w:pPr>
      <w:rPr>
        <w:rFonts w:hint="default"/>
      </w:rPr>
    </w:lvl>
    <w:lvl w:ilvl="6" w:tplc="FD2AF99E">
      <w:start w:val="1"/>
      <w:numFmt w:val="bullet"/>
      <w:lvlText w:val="•"/>
      <w:lvlJc w:val="left"/>
      <w:pPr>
        <w:ind w:left="7692" w:hanging="127"/>
      </w:pPr>
      <w:rPr>
        <w:rFonts w:hint="default"/>
      </w:rPr>
    </w:lvl>
    <w:lvl w:ilvl="7" w:tplc="C968308E">
      <w:start w:val="1"/>
      <w:numFmt w:val="bullet"/>
      <w:lvlText w:val="•"/>
      <w:lvlJc w:val="left"/>
      <w:pPr>
        <w:ind w:left="8745" w:hanging="127"/>
      </w:pPr>
      <w:rPr>
        <w:rFonts w:hint="default"/>
      </w:rPr>
    </w:lvl>
    <w:lvl w:ilvl="8" w:tplc="1DC20A90">
      <w:start w:val="1"/>
      <w:numFmt w:val="bullet"/>
      <w:lvlText w:val="•"/>
      <w:lvlJc w:val="left"/>
      <w:pPr>
        <w:ind w:left="9798" w:hanging="1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27908"/>
    <w:rsid w:val="002E3F92"/>
    <w:rsid w:val="003F6241"/>
    <w:rsid w:val="004B3E91"/>
    <w:rsid w:val="00675304"/>
    <w:rsid w:val="007D5720"/>
    <w:rsid w:val="00885BB0"/>
    <w:rsid w:val="00B8220F"/>
    <w:rsid w:val="00BF5D47"/>
    <w:rsid w:val="00CB4D76"/>
    <w:rsid w:val="00CB5D2F"/>
    <w:rsid w:val="00D27A00"/>
    <w:rsid w:val="00D62090"/>
    <w:rsid w:val="00E07633"/>
    <w:rsid w:val="00E95B1E"/>
    <w:rsid w:val="00F27908"/>
    <w:rsid w:val="00F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docId w15:val="{74A3517B-F238-4555-89B1-C3964F5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908"/>
    <w:pPr>
      <w:ind w:left="1601"/>
    </w:pPr>
    <w:rPr>
      <w:rFonts w:ascii="Calibri" w:eastAsia="Calibri" w:hAnsi="Calibri"/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F27908"/>
    <w:pPr>
      <w:ind w:left="1247"/>
      <w:outlineLvl w:val="1"/>
    </w:pPr>
    <w:rPr>
      <w:rFonts w:ascii="Trebuchet MS" w:eastAsia="Trebuchet MS" w:hAnsi="Trebuchet MS"/>
      <w:b/>
      <w:bCs/>
      <w:sz w:val="21"/>
      <w:szCs w:val="21"/>
    </w:rPr>
  </w:style>
  <w:style w:type="paragraph" w:customStyle="1" w:styleId="21">
    <w:name w:val="Заголовок 21"/>
    <w:basedOn w:val="a"/>
    <w:uiPriority w:val="1"/>
    <w:qFormat/>
    <w:rsid w:val="00F27908"/>
    <w:pPr>
      <w:spacing w:before="72"/>
      <w:ind w:left="1607" w:hanging="370"/>
      <w:outlineLvl w:val="2"/>
    </w:pPr>
    <w:rPr>
      <w:rFonts w:ascii="Trebuchet MS" w:eastAsia="Trebuchet MS" w:hAnsi="Trebuchet MS"/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F27908"/>
  </w:style>
  <w:style w:type="paragraph" w:customStyle="1" w:styleId="TableParagraph">
    <w:name w:val="Table Paragraph"/>
    <w:basedOn w:val="a"/>
    <w:uiPriority w:val="1"/>
    <w:qFormat/>
    <w:rsid w:val="00F27908"/>
  </w:style>
  <w:style w:type="paragraph" w:styleId="a5">
    <w:name w:val="header"/>
    <w:basedOn w:val="a"/>
    <w:link w:val="a6"/>
    <w:uiPriority w:val="99"/>
    <w:unhideWhenUsed/>
    <w:rsid w:val="002E3F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3F92"/>
  </w:style>
  <w:style w:type="paragraph" w:styleId="a7">
    <w:name w:val="footer"/>
    <w:basedOn w:val="a"/>
    <w:link w:val="a8"/>
    <w:uiPriority w:val="99"/>
    <w:unhideWhenUsed/>
    <w:rsid w:val="002E3F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F92"/>
  </w:style>
  <w:style w:type="paragraph" w:styleId="a9">
    <w:name w:val="Balloon Text"/>
    <w:basedOn w:val="a"/>
    <w:link w:val="aa"/>
    <w:uiPriority w:val="99"/>
    <w:semiHidden/>
    <w:unhideWhenUsed/>
    <w:rsid w:val="002E3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F9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E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Kunden-Leitfaden_Adapterausbau.indd</vt:lpstr>
    </vt:vector>
  </TitlesOfParts>
  <Company>Microsoft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Kunden-Leitfaden_Adapterausbau.indd</dc:title>
  <dc:creator>rostanja</dc:creator>
  <cp:lastModifiedBy>Волкова Ирина Владимировна</cp:lastModifiedBy>
  <cp:revision>8</cp:revision>
  <dcterms:created xsi:type="dcterms:W3CDTF">2015-08-24T18:14:00Z</dcterms:created>
  <dcterms:modified xsi:type="dcterms:W3CDTF">2017-07-17T10:07:00Z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LastSaved">
    <vt:filetime>2015-08-24T00:00:00Z</vt:filetime>
  </property>
</Properties>
</file>